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6E3E" w14:textId="33182085" w:rsidR="00AC69E1" w:rsidRDefault="00AC69E1" w:rsidP="000B3992">
      <w:pPr>
        <w:ind w:left="7788"/>
        <w:jc w:val="both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 xml:space="preserve">Warszawa, </w:t>
      </w:r>
      <w:r w:rsidR="000A25EC">
        <w:rPr>
          <w:rFonts w:ascii="Poppins" w:hAnsi="Poppins" w:cs="Poppins"/>
          <w:b/>
          <w:bCs/>
          <w:sz w:val="20"/>
          <w:szCs w:val="20"/>
        </w:rPr>
        <w:t>0</w:t>
      </w:r>
      <w:r w:rsidR="00420B30">
        <w:rPr>
          <w:rFonts w:ascii="Poppins" w:hAnsi="Poppins" w:cs="Poppins"/>
          <w:b/>
          <w:bCs/>
          <w:sz w:val="20"/>
          <w:szCs w:val="20"/>
        </w:rPr>
        <w:t>9</w:t>
      </w:r>
      <w:r>
        <w:rPr>
          <w:rFonts w:ascii="Poppins" w:hAnsi="Poppins" w:cs="Poppins"/>
          <w:b/>
          <w:bCs/>
          <w:sz w:val="20"/>
          <w:szCs w:val="20"/>
        </w:rPr>
        <w:t>.</w:t>
      </w:r>
      <w:r w:rsidR="009679CA">
        <w:rPr>
          <w:rFonts w:ascii="Poppins" w:hAnsi="Poppins" w:cs="Poppins"/>
          <w:b/>
          <w:bCs/>
          <w:sz w:val="20"/>
          <w:szCs w:val="20"/>
        </w:rPr>
        <w:t>1</w:t>
      </w:r>
      <w:r w:rsidR="00420B30">
        <w:rPr>
          <w:rFonts w:ascii="Poppins" w:hAnsi="Poppins" w:cs="Poppins"/>
          <w:b/>
          <w:bCs/>
          <w:sz w:val="20"/>
          <w:szCs w:val="20"/>
        </w:rPr>
        <w:t>2</w:t>
      </w:r>
      <w:r>
        <w:rPr>
          <w:rFonts w:ascii="Poppins" w:hAnsi="Poppins" w:cs="Poppins"/>
          <w:b/>
          <w:bCs/>
          <w:sz w:val="20"/>
          <w:szCs w:val="20"/>
        </w:rPr>
        <w:t>.202</w:t>
      </w:r>
      <w:r w:rsidR="002D244C">
        <w:rPr>
          <w:rFonts w:ascii="Poppins" w:hAnsi="Poppins" w:cs="Poppins"/>
          <w:b/>
          <w:bCs/>
          <w:sz w:val="20"/>
          <w:szCs w:val="20"/>
        </w:rPr>
        <w:t>4</w:t>
      </w:r>
      <w:r>
        <w:rPr>
          <w:rFonts w:ascii="Poppins" w:hAnsi="Poppins" w:cs="Poppins"/>
          <w:b/>
          <w:bCs/>
          <w:sz w:val="20"/>
          <w:szCs w:val="20"/>
        </w:rPr>
        <w:t xml:space="preserve"> r.</w:t>
      </w:r>
    </w:p>
    <w:p w14:paraId="427E1844" w14:textId="523A78A3" w:rsidR="00AC69E1" w:rsidRDefault="00AC69E1" w:rsidP="000B3992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765947">
        <w:rPr>
          <w:rFonts w:ascii="Poppins" w:hAnsi="Poppins" w:cs="Poppins"/>
          <w:b/>
          <w:bCs/>
          <w:sz w:val="20"/>
          <w:szCs w:val="20"/>
        </w:rPr>
        <w:t>Autor: RynekPierwotny.pl</w:t>
      </w:r>
    </w:p>
    <w:p w14:paraId="017D589B" w14:textId="7479651D" w:rsidR="004647DF" w:rsidRPr="008C4FBD" w:rsidRDefault="000A25EC" w:rsidP="000B399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</w:pPr>
      <w:r w:rsidRPr="008C4FB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>„Black Friday” nie pomógł deweloperom. W większości metropolii spadła sprzedaż mieszkań</w:t>
      </w:r>
      <w:r w:rsidR="008C4FBD" w:rsidRPr="008C4FB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>.</w:t>
      </w:r>
    </w:p>
    <w:p w14:paraId="5D89D530" w14:textId="6D94F239" w:rsidR="003F1D43" w:rsidRPr="008C4FBD" w:rsidRDefault="000A25EC" w:rsidP="00054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</w:pPr>
      <w:bookmarkStart w:id="0" w:name="_Hlk170464676"/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Mimo licznych promocji, m.in. z okazji „Black Friday”, w listopadzie deweloperzy sprzedali w siedmiu największych miastach o 2% mniej mieszkań niż miesiąc wcześniej. 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>Jednak w trzech metropoliach</w:t>
      </w:r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 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>–</w:t>
      </w:r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 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w </w:t>
      </w:r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>Warszaw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>ie</w:t>
      </w:r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, 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Krakowie i Wrocławiu – </w:t>
      </w:r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promocje 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 xml:space="preserve">odniosły oczekiwany przez </w:t>
      </w:r>
      <w:r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>deweloper</w:t>
      </w:r>
      <w:r w:rsidR="003F1D43" w:rsidRPr="008C4FBD">
        <w:rPr>
          <w:rFonts w:ascii="Poppins" w:eastAsia="Times New Roman" w:hAnsi="Poppins" w:cs="Poppins"/>
          <w:b/>
          <w:bCs/>
          <w:color w:val="23232D"/>
          <w:sz w:val="21"/>
          <w:szCs w:val="21"/>
          <w:lang w:eastAsia="pl-PL"/>
        </w:rPr>
        <w:t>ów skutek. Niestety, w Trójmieście, Wrocławiu i miastach Górnośląsko-Zagłębiowskiej Metropolii znów poszła w górę średnia cena metra kwadratowego nowych mieszkań dostępnych na rynku.</w:t>
      </w:r>
    </w:p>
    <w:p w14:paraId="72EDC99B" w14:textId="14413861" w:rsidR="003F1D43" w:rsidRPr="008C4FBD" w:rsidRDefault="003F1D43" w:rsidP="003F1D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lang w:eastAsia="pl-PL"/>
        </w:rPr>
      </w:pP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-  </w:t>
      </w:r>
      <w:r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Chyba mało kto spodziewał</w:t>
      </w:r>
      <w:r w:rsidR="002D50DE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 się</w:t>
      </w:r>
      <w:r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, że po dobrym dla deweloperów pod względem sprzedaży październiku, kolejny miesiąc przyniesie jej spadek. Klientów miały przyciągnąć </w:t>
      </w:r>
      <w:r w:rsidRPr="008C4FBD">
        <w:rPr>
          <w:rFonts w:ascii="Poppins" w:hAnsi="Poppins" w:cs="Poppins"/>
          <w:i/>
          <w:iCs/>
          <w:sz w:val="21"/>
          <w:szCs w:val="21"/>
          <w:lang w:eastAsia="pl-PL"/>
        </w:rPr>
        <w:t xml:space="preserve">przeceny i promocje. </w:t>
      </w:r>
      <w:r w:rsidR="00BF05E4" w:rsidRPr="008C4FBD">
        <w:rPr>
          <w:rFonts w:ascii="Poppins" w:hAnsi="Poppins" w:cs="Poppins"/>
          <w:i/>
          <w:iCs/>
          <w:sz w:val="21"/>
          <w:szCs w:val="21"/>
          <w:lang w:eastAsia="pl-PL"/>
        </w:rPr>
        <w:t xml:space="preserve">Jednak </w:t>
      </w:r>
      <w:r w:rsidRPr="008C4FBD">
        <w:rPr>
          <w:rFonts w:ascii="Poppins" w:hAnsi="Poppins" w:cs="Poppins"/>
          <w:i/>
          <w:iCs/>
          <w:sz w:val="21"/>
          <w:szCs w:val="21"/>
          <w:lang w:eastAsia="pl-PL"/>
        </w:rPr>
        <w:t xml:space="preserve">w biurach sprzedaży pojawiło się ich </w:t>
      </w:r>
      <w:r w:rsidR="007B5A05">
        <w:rPr>
          <w:rFonts w:ascii="Poppins" w:hAnsi="Poppins" w:cs="Poppins"/>
          <w:i/>
          <w:iCs/>
          <w:sz w:val="21"/>
          <w:szCs w:val="21"/>
          <w:lang w:eastAsia="pl-PL"/>
        </w:rPr>
        <w:t xml:space="preserve">mniej 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– komentuje Marek Wielgo, ekspert portalu </w:t>
      </w:r>
      <w:hyperlink r:id="rId8" w:history="1">
        <w:r w:rsidRPr="00B90E32">
          <w:rPr>
            <w:rStyle w:val="Hipercze"/>
            <w:rFonts w:ascii="Poppins" w:hAnsi="Poppins" w:cs="Poppins"/>
            <w:sz w:val="21"/>
            <w:szCs w:val="21"/>
            <w:lang w:eastAsia="pl-PL"/>
          </w:rPr>
          <w:t>RynekPierwotny.pl</w:t>
        </w:r>
      </w:hyperlink>
      <w:r w:rsidRPr="008C4FBD">
        <w:rPr>
          <w:rFonts w:ascii="Poppins" w:hAnsi="Poppins" w:cs="Poppins"/>
          <w:sz w:val="21"/>
          <w:szCs w:val="21"/>
          <w:lang w:eastAsia="pl-PL"/>
        </w:rPr>
        <w:t>.</w:t>
      </w:r>
    </w:p>
    <w:p w14:paraId="276BB8A0" w14:textId="2B0A0528" w:rsidR="00BF05E4" w:rsidRPr="008C4FBD" w:rsidRDefault="008C4FBD" w:rsidP="008C4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3232D"/>
          <w:sz w:val="21"/>
          <w:szCs w:val="21"/>
          <w:lang w:eastAsia="pl-PL"/>
        </w:rPr>
      </w:pPr>
      <w:r w:rsidRPr="008C4FBD">
        <w:rPr>
          <w:rFonts w:ascii="Poppins" w:hAnsi="Poppins" w:cs="Poppins"/>
          <w:sz w:val="21"/>
          <w:szCs w:val="21"/>
          <w:lang w:eastAsia="pl-PL"/>
        </w:rPr>
        <w:t>L</w:t>
      </w:r>
      <w:r w:rsidR="003F1D43" w:rsidRPr="008C4FBD">
        <w:rPr>
          <w:rFonts w:ascii="Poppins" w:hAnsi="Poppins" w:cs="Poppins"/>
          <w:sz w:val="21"/>
          <w:szCs w:val="21"/>
          <w:lang w:eastAsia="pl-PL"/>
        </w:rPr>
        <w:t xml:space="preserve">istopad po raz kolejny pokazał, że rynków mieszkaniowych największych miast nie można traktować jednakową miarą. </w:t>
      </w:r>
      <w:r w:rsidR="00BF05E4" w:rsidRPr="008C4FBD">
        <w:rPr>
          <w:rFonts w:ascii="Poppins" w:hAnsi="Poppins" w:cs="Poppins"/>
          <w:sz w:val="21"/>
          <w:szCs w:val="21"/>
          <w:lang w:eastAsia="pl-PL"/>
        </w:rPr>
        <w:t xml:space="preserve">Więcej </w:t>
      </w:r>
      <w:r w:rsidR="002E5CD3">
        <w:rPr>
          <w:rFonts w:ascii="Poppins" w:hAnsi="Poppins" w:cs="Poppins"/>
          <w:sz w:val="21"/>
          <w:szCs w:val="21"/>
          <w:lang w:eastAsia="pl-PL"/>
        </w:rPr>
        <w:t xml:space="preserve">umów </w:t>
      </w:r>
      <w:r w:rsidR="00BF05E4" w:rsidRPr="008C4FBD">
        <w:rPr>
          <w:rFonts w:ascii="Poppins" w:hAnsi="Poppins" w:cs="Poppins"/>
          <w:sz w:val="21"/>
          <w:szCs w:val="21"/>
          <w:lang w:eastAsia="pl-PL"/>
        </w:rPr>
        <w:t>niż w październiku zawarli deweloperzy w Warszawie (o 9%), Krakowie (o 22%) i  Wrocławiu  (aż o 31%).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 </w:t>
      </w:r>
      <w:r w:rsidR="00BF05E4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– </w:t>
      </w:r>
      <w:r w:rsidR="00CD0EB3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Być może w</w:t>
      </w:r>
      <w:r w:rsidR="00BF05E4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 tych metropoliach potencjalnych nabywców </w:t>
      </w:r>
      <w:r w:rsidR="00CD0EB3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do podjęcia decyzji zakupowej </w:t>
      </w:r>
      <w:r w:rsidR="00BF05E4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m</w:t>
      </w:r>
      <w:r w:rsidR="00CD0EB3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ógł </w:t>
      </w:r>
      <w:r w:rsidR="00BF05E4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zachęc</w:t>
      </w:r>
      <w:r w:rsidR="00CD0EB3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ić </w:t>
      </w:r>
      <w:r w:rsidR="00BF05E4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ogromny wybór mieszkań</w:t>
      </w:r>
      <w:r w:rsidR="005542F1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 o zróżnicowanych cenach</w:t>
      </w:r>
      <w:r w:rsidR="00BF05E4"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. W stolicy w </w:t>
      </w:r>
      <w:r w:rsidR="00BF05E4" w:rsidRPr="008C4FBD">
        <w:rPr>
          <w:rFonts w:ascii="Poppins" w:hAnsi="Poppins" w:cs="Poppins"/>
          <w:i/>
          <w:iCs/>
          <w:sz w:val="21"/>
          <w:szCs w:val="21"/>
          <w:lang w:eastAsia="pl-PL"/>
        </w:rPr>
        <w:t xml:space="preserve">ofercie jest już ponad 15,8 tys. </w:t>
      </w:r>
      <w:r w:rsidR="005542F1" w:rsidRPr="008C4FBD">
        <w:rPr>
          <w:rFonts w:ascii="Poppins" w:hAnsi="Poppins" w:cs="Poppins"/>
          <w:i/>
          <w:iCs/>
          <w:sz w:val="21"/>
          <w:szCs w:val="21"/>
          <w:lang w:eastAsia="pl-PL"/>
        </w:rPr>
        <w:t xml:space="preserve">lokali. </w:t>
      </w:r>
      <w:r w:rsidR="00BF05E4" w:rsidRPr="008C4FBD">
        <w:rPr>
          <w:rFonts w:ascii="Poppins" w:hAnsi="Poppins" w:cs="Poppins"/>
          <w:i/>
          <w:iCs/>
          <w:sz w:val="21"/>
          <w:szCs w:val="21"/>
          <w:lang w:eastAsia="pl-PL"/>
        </w:rPr>
        <w:t>Coraz bliżej jest więc do rekordowego wyniku z maja 2019 r.</w:t>
      </w:r>
      <w:r w:rsidR="00CD0EB3" w:rsidRPr="008C4FBD">
        <w:rPr>
          <w:rFonts w:ascii="Poppins" w:hAnsi="Poppins" w:cs="Poppins"/>
          <w:i/>
          <w:iCs/>
          <w:sz w:val="21"/>
          <w:szCs w:val="21"/>
          <w:lang w:eastAsia="pl-PL"/>
        </w:rPr>
        <w:t xml:space="preserve">, gdy </w:t>
      </w:r>
      <w:r w:rsidR="00BF05E4" w:rsidRPr="008C4FBD">
        <w:rPr>
          <w:rFonts w:ascii="Poppins" w:hAnsi="Poppins" w:cs="Poppins"/>
          <w:i/>
          <w:iCs/>
          <w:sz w:val="21"/>
          <w:szCs w:val="21"/>
          <w:lang w:eastAsia="pl-PL"/>
        </w:rPr>
        <w:t>warszawscy deweloperzy oferowali tylko o 400 więcej</w:t>
      </w:r>
      <w:r w:rsidR="00BF05E4" w:rsidRPr="008C4FBD">
        <w:rPr>
          <w:rFonts w:ascii="Poppins" w:hAnsi="Poppins" w:cs="Poppins"/>
          <w:sz w:val="21"/>
          <w:szCs w:val="21"/>
          <w:lang w:eastAsia="pl-PL"/>
        </w:rPr>
        <w:t xml:space="preserve"> - </w:t>
      </w:r>
      <w:r w:rsidR="00CD0EB3" w:rsidRPr="008C4FBD">
        <w:rPr>
          <w:rFonts w:ascii="Poppins" w:hAnsi="Poppins" w:cs="Poppins"/>
          <w:sz w:val="21"/>
          <w:szCs w:val="21"/>
          <w:lang w:eastAsia="pl-PL"/>
        </w:rPr>
        <w:t xml:space="preserve">mówi </w:t>
      </w:r>
      <w:r w:rsidRPr="008C4FBD">
        <w:rPr>
          <w:rFonts w:ascii="Poppins" w:hAnsi="Poppins" w:cs="Poppins"/>
          <w:sz w:val="21"/>
          <w:szCs w:val="21"/>
          <w:lang w:eastAsia="pl-PL"/>
        </w:rPr>
        <w:t>ekspert portalu RynekPierwotny.pl</w:t>
      </w:r>
      <w:r w:rsidR="00BF05E4" w:rsidRPr="008C4FBD">
        <w:rPr>
          <w:rFonts w:ascii="Poppins" w:hAnsi="Poppins" w:cs="Poppins"/>
          <w:sz w:val="21"/>
          <w:szCs w:val="21"/>
          <w:lang w:eastAsia="pl-PL"/>
        </w:rPr>
        <w:t xml:space="preserve">. </w:t>
      </w:r>
    </w:p>
    <w:p w14:paraId="5CC89627" w14:textId="316DF2DC" w:rsidR="006013FC" w:rsidRPr="008C4FBD" w:rsidRDefault="00FF291E" w:rsidP="008C4F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hAnsi="Poppins" w:cs="Poppins"/>
          <w:sz w:val="21"/>
          <w:szCs w:val="21"/>
          <w:lang w:eastAsia="pl-PL"/>
        </w:rPr>
      </w:pPr>
      <w:r>
        <w:rPr>
          <w:rFonts w:ascii="Poppins" w:hAnsi="Poppins" w:cs="Poppins"/>
          <w:noProof/>
          <w:sz w:val="21"/>
          <w:szCs w:val="21"/>
          <w:lang w:eastAsia="pl-PL"/>
        </w:rPr>
        <w:drawing>
          <wp:inline distT="0" distB="0" distL="0" distR="0" wp14:anchorId="1EE29D0A" wp14:editId="182534D7">
            <wp:extent cx="5444587" cy="3022979"/>
            <wp:effectExtent l="0" t="0" r="3810" b="6350"/>
            <wp:docPr id="6312786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98" cy="303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D803" w14:textId="77777777" w:rsidR="008C4FBD" w:rsidRPr="008C4FBD" w:rsidRDefault="008C4FBD" w:rsidP="008C4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lang w:eastAsia="pl-PL"/>
        </w:rPr>
      </w:pP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lastRenderedPageBreak/>
        <w:t xml:space="preserve">Bliska rekordów jest także oferta deweloperów w Krakowie (ponad 8,6 tys.), </w:t>
      </w:r>
      <w:r w:rsidRPr="008C4FBD">
        <w:rPr>
          <w:rFonts w:ascii="Poppins" w:hAnsi="Poppins" w:cs="Poppins"/>
          <w:sz w:val="21"/>
          <w:szCs w:val="21"/>
          <w:lang w:eastAsia="pl-PL"/>
        </w:rPr>
        <w:t>Wrocławiu (ponad 8,9 tys.)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i Trójmieście (blisko 7,1 tys.)</w:t>
      </w:r>
      <w:r w:rsidRPr="008C4FBD">
        <w:rPr>
          <w:rFonts w:ascii="Poppins" w:hAnsi="Poppins" w:cs="Poppins"/>
          <w:sz w:val="21"/>
          <w:szCs w:val="21"/>
          <w:lang w:eastAsia="pl-PL"/>
        </w:rPr>
        <w:t>. Ponadto j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eszcze nigdy nie oferowali oni tak wielu mieszkań w Łodzi (ponad 9,5 tys.), Poznaniu (blisko 7,8 tys.) i w miastach Górnośląsko-Zagłębiowskiej Metropolii (niemal 9,6 tys.). </w:t>
      </w:r>
    </w:p>
    <w:p w14:paraId="7892B9D3" w14:textId="7CDC9866" w:rsidR="006013FC" w:rsidRPr="008C4FBD" w:rsidRDefault="005542F1" w:rsidP="00554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shd w:val="clear" w:color="auto" w:fill="FFFFFF"/>
        </w:rPr>
      </w:pP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A jednak w tych trzech metropoliach sprzedaż mieszkań tąpnęła w listopadzie, np. w Łodzi aż</w:t>
      </w:r>
      <w:r w:rsid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o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28%. 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Ekspert portalu RynekPierwotny.pl ocenia, że w tych miastach deweloperzy są zdani w głównej mierze na nabywców kredytowych.  </w:t>
      </w:r>
      <w:r w:rsidR="006013FC" w:rsidRPr="008C4FBD">
        <w:rPr>
          <w:rFonts w:ascii="Poppins" w:hAnsi="Poppins" w:cs="Poppins"/>
          <w:sz w:val="21"/>
          <w:szCs w:val="21"/>
          <w:lang w:eastAsia="pl-PL"/>
        </w:rPr>
        <w:t xml:space="preserve">Niepokoić mogą </w:t>
      </w:r>
      <w:r w:rsidRPr="008C4FBD">
        <w:rPr>
          <w:rFonts w:ascii="Poppins" w:hAnsi="Poppins" w:cs="Poppins"/>
          <w:sz w:val="21"/>
          <w:szCs w:val="21"/>
          <w:lang w:eastAsia="pl-PL"/>
        </w:rPr>
        <w:t>wi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>ę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c </w:t>
      </w:r>
      <w:r w:rsidR="006013FC" w:rsidRPr="008C4FBD">
        <w:rPr>
          <w:rFonts w:ascii="Poppins" w:hAnsi="Poppins" w:cs="Poppins"/>
          <w:sz w:val="21"/>
          <w:szCs w:val="21"/>
          <w:lang w:eastAsia="pl-PL"/>
        </w:rPr>
        <w:t xml:space="preserve">najnowsze dane </w:t>
      </w:r>
      <w:r w:rsidR="006013FC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Biura Informacji Kredytowej (BIK), z których wynika, że w listopadzie spadła liczba chętnych na kredyty mieszkaniowe. </w:t>
      </w:r>
      <w:r w:rsidR="00972D1C" w:rsidRPr="008C4FBD">
        <w:rPr>
          <w:rFonts w:ascii="Poppins" w:hAnsi="Poppins" w:cs="Poppins"/>
          <w:sz w:val="21"/>
          <w:szCs w:val="21"/>
          <w:shd w:val="clear" w:color="auto" w:fill="FFFFFF"/>
        </w:rPr>
        <w:t>Odpowiedni w</w:t>
      </w:r>
      <w:r w:rsidR="006013FC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niosek złożyło do banków tylko 27 tys. osób, czyli o ponad jedną piątą mniej niż w październiku, który </w:t>
      </w:r>
      <w:r w:rsidR="00972D1C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dał </w:t>
      </w:r>
      <w:r w:rsidR="006013FC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nadzieję na ożywienie na rynku kredytowym. </w:t>
      </w:r>
      <w:r w:rsidR="00972D1C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Rzecz jasna najmniejszego </w:t>
      </w:r>
      <w:r w:rsidR="008C4FBD">
        <w:rPr>
          <w:rFonts w:ascii="Poppins" w:hAnsi="Poppins" w:cs="Poppins"/>
          <w:sz w:val="21"/>
          <w:szCs w:val="21"/>
          <w:shd w:val="clear" w:color="auto" w:fill="FFFFFF"/>
        </w:rPr>
        <w:t xml:space="preserve">sensu </w:t>
      </w:r>
      <w:r w:rsidR="006013FC" w:rsidRPr="008C4FBD">
        <w:rPr>
          <w:rFonts w:ascii="Poppins" w:hAnsi="Poppins" w:cs="Poppins"/>
          <w:sz w:val="21"/>
          <w:szCs w:val="21"/>
          <w:shd w:val="clear" w:color="auto" w:fill="FFFFFF"/>
        </w:rPr>
        <w:t>nie mają porównania z analogicznym okresem ubiegłego roku, gdy w ofercie banków był „Bezpieczny Kredyt 2%”.</w:t>
      </w:r>
      <w:r w:rsidR="00972D1C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 Wówczas o kredyt mieszkaniowy wnioskowało blisko 40 tys. osób.</w:t>
      </w:r>
    </w:p>
    <w:p w14:paraId="2FEFD761" w14:textId="33BF9A1C" w:rsidR="006013FC" w:rsidRPr="008C4FBD" w:rsidRDefault="00FF291E" w:rsidP="008C4FBD">
      <w:pPr>
        <w:jc w:val="center"/>
        <w:rPr>
          <w:rFonts w:ascii="Poppins" w:hAnsi="Poppins" w:cs="Poppins"/>
          <w:sz w:val="21"/>
          <w:szCs w:val="21"/>
          <w:shd w:val="clear" w:color="auto" w:fill="FFFFFF"/>
        </w:rPr>
      </w:pPr>
      <w:r>
        <w:rPr>
          <w:rFonts w:ascii="Poppins" w:hAnsi="Poppins" w:cs="Poppins"/>
          <w:noProof/>
          <w:sz w:val="21"/>
          <w:szCs w:val="21"/>
          <w:shd w:val="clear" w:color="auto" w:fill="FFFFFF"/>
        </w:rPr>
        <w:drawing>
          <wp:inline distT="0" distB="0" distL="0" distR="0" wp14:anchorId="0B928BDC" wp14:editId="04C80E64">
            <wp:extent cx="5389413" cy="2982036"/>
            <wp:effectExtent l="0" t="0" r="1905" b="8890"/>
            <wp:docPr id="17452565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24" cy="29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0676" w14:textId="7947D0D4" w:rsidR="005542F1" w:rsidRPr="008C4FBD" w:rsidRDefault="00972D1C" w:rsidP="00554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lang w:eastAsia="pl-PL"/>
        </w:rPr>
      </w:pP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Sprzedaż mieszkań zmniejszyła się także </w:t>
      </w:r>
      <w:r w:rsidR="005542F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w Trójmieście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, ale tu</w:t>
      </w:r>
      <w:r w:rsidR="005542F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potencjalnych nabywców mog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ły</w:t>
      </w:r>
      <w:r w:rsidR="005542F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zniechęc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i</w:t>
      </w:r>
      <w:r w:rsidR="005542F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ć bardzo wysokie ceny. W listopadzie średnia cena metra kwadratowego poszybowała w górę aż o 4%, przekraczając pułap 16 tys. zł! </w:t>
      </w:r>
      <w:r w:rsidR="005542F1" w:rsidRPr="008C4FBD">
        <w:rPr>
          <w:rFonts w:ascii="Poppins" w:hAnsi="Poppins" w:cs="Poppins"/>
          <w:sz w:val="21"/>
          <w:szCs w:val="21"/>
          <w:lang w:eastAsia="pl-PL"/>
        </w:rPr>
        <w:t xml:space="preserve"> </w:t>
      </w:r>
      <w:r w:rsidR="008C4FBD">
        <w:rPr>
          <w:rFonts w:ascii="Poppins" w:hAnsi="Poppins" w:cs="Poppins"/>
          <w:sz w:val="21"/>
          <w:szCs w:val="21"/>
          <w:lang w:eastAsia="pl-PL"/>
        </w:rPr>
        <w:t>T</w:t>
      </w:r>
      <w:r w:rsidR="005542F1" w:rsidRPr="008C4FBD">
        <w:rPr>
          <w:rFonts w:ascii="Poppins" w:hAnsi="Poppins" w:cs="Poppins"/>
          <w:sz w:val="21"/>
          <w:szCs w:val="21"/>
          <w:lang w:eastAsia="pl-PL"/>
        </w:rPr>
        <w:t>rójmiejscy deweloperzy wprowadzili do sprzedaży dużą pulę bardzo drogich mieszkań (średnio po 22,2 tys. zł/m kw.)</w:t>
      </w:r>
      <w:r w:rsidR="008C4FBD">
        <w:rPr>
          <w:rFonts w:ascii="Poppins" w:hAnsi="Poppins" w:cs="Poppins"/>
          <w:sz w:val="21"/>
          <w:szCs w:val="21"/>
          <w:lang w:eastAsia="pl-PL"/>
        </w:rPr>
        <w:t xml:space="preserve"> i</w:t>
      </w:r>
      <w:r w:rsidR="005542F1" w:rsidRPr="008C4FBD">
        <w:rPr>
          <w:rFonts w:ascii="Poppins" w:hAnsi="Poppins" w:cs="Poppins"/>
          <w:sz w:val="21"/>
          <w:szCs w:val="21"/>
          <w:lang w:eastAsia="pl-PL"/>
        </w:rPr>
        <w:t xml:space="preserve"> to właśnie one tak wywindowały średnią cenę metra kwadratowego wszystkich mieszkań. </w:t>
      </w:r>
    </w:p>
    <w:p w14:paraId="5DF6D805" w14:textId="2F4D6D44" w:rsidR="005542F1" w:rsidRPr="008C4FBD" w:rsidRDefault="005542F1" w:rsidP="00554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lang w:eastAsia="pl-PL"/>
        </w:rPr>
      </w:pPr>
      <w:r w:rsidRPr="008C4FBD">
        <w:rPr>
          <w:rFonts w:ascii="Poppins" w:hAnsi="Poppins" w:cs="Poppins"/>
          <w:sz w:val="21"/>
          <w:szCs w:val="21"/>
          <w:lang w:eastAsia="pl-PL"/>
        </w:rPr>
        <w:t xml:space="preserve">Z 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 xml:space="preserve">podobną sytuacją mieliśmy do czynienia </w:t>
      </w:r>
      <w:r w:rsidRPr="008C4FBD">
        <w:rPr>
          <w:rFonts w:ascii="Poppins" w:hAnsi="Poppins" w:cs="Poppins"/>
          <w:sz w:val="21"/>
          <w:szCs w:val="21"/>
          <w:lang w:eastAsia="pl-PL"/>
        </w:rPr>
        <w:t>w Górnośląsko-Zagłębiowskiej Metropolii, a ściślej w Katowicach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>. N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a rynku pojawiły się nowe inwestycje, w których uśredniona cena </w:t>
      </w:r>
      <w:r w:rsidR="008C4FBD">
        <w:rPr>
          <w:rFonts w:ascii="Poppins" w:hAnsi="Poppins" w:cs="Poppins"/>
          <w:sz w:val="21"/>
          <w:szCs w:val="21"/>
          <w:lang w:eastAsia="pl-PL"/>
        </w:rPr>
        <w:t xml:space="preserve">nowych 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mieszkań w przeliczeniu na metr kwadratowy przekracza 13 tys. zł.  W efekcie średnia cena metra kwadratowego wszystkich </w:t>
      </w:r>
      <w:r w:rsidR="008C4FBD">
        <w:rPr>
          <w:rFonts w:ascii="Poppins" w:hAnsi="Poppins" w:cs="Poppins"/>
          <w:sz w:val="21"/>
          <w:szCs w:val="21"/>
          <w:lang w:eastAsia="pl-PL"/>
        </w:rPr>
        <w:t>lokali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 w ofercie deweloperów wzrosła o 3%</w:t>
      </w:r>
      <w:r w:rsidR="00223547" w:rsidRPr="008C4FBD">
        <w:rPr>
          <w:rFonts w:ascii="Poppins" w:hAnsi="Poppins" w:cs="Poppins"/>
          <w:sz w:val="21"/>
          <w:szCs w:val="21"/>
          <w:lang w:eastAsia="pl-PL"/>
        </w:rPr>
        <w:t xml:space="preserve"> i w ten sposób przekroczony został 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 xml:space="preserve">tam </w:t>
      </w:r>
      <w:r w:rsidR="00223547" w:rsidRPr="008C4FBD">
        <w:rPr>
          <w:rFonts w:ascii="Poppins" w:hAnsi="Poppins" w:cs="Poppins"/>
          <w:sz w:val="21"/>
          <w:szCs w:val="21"/>
          <w:lang w:eastAsia="pl-PL"/>
        </w:rPr>
        <w:t>pułap 11 tys. zł za metr kwadratowy.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 Najwyraźniej w obu tych metropoliach deweloperzy liczą na </w:t>
      </w:r>
      <w:r w:rsidR="008C4FBD">
        <w:rPr>
          <w:rFonts w:ascii="Poppins" w:hAnsi="Poppins" w:cs="Poppins"/>
          <w:sz w:val="21"/>
          <w:szCs w:val="21"/>
          <w:lang w:eastAsia="pl-PL"/>
        </w:rPr>
        <w:t xml:space="preserve">zamożnych </w:t>
      </w:r>
      <w:r w:rsidRPr="008C4FBD">
        <w:rPr>
          <w:rFonts w:ascii="Poppins" w:hAnsi="Poppins" w:cs="Poppins"/>
          <w:sz w:val="21"/>
          <w:szCs w:val="21"/>
          <w:lang w:eastAsia="pl-PL"/>
        </w:rPr>
        <w:t>klientó</w:t>
      </w:r>
      <w:r w:rsidR="008C4FBD">
        <w:rPr>
          <w:rFonts w:ascii="Poppins" w:hAnsi="Poppins" w:cs="Poppins"/>
          <w:sz w:val="21"/>
          <w:szCs w:val="21"/>
          <w:lang w:eastAsia="pl-PL"/>
        </w:rPr>
        <w:t>w.</w:t>
      </w:r>
    </w:p>
    <w:p w14:paraId="088D7A16" w14:textId="14558BD9" w:rsidR="00223547" w:rsidRPr="008C4FBD" w:rsidRDefault="00223547" w:rsidP="00972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lang w:eastAsia="pl-PL"/>
        </w:rPr>
      </w:pPr>
      <w:r w:rsidRPr="008C4FBD">
        <w:rPr>
          <w:rFonts w:ascii="Poppins" w:hAnsi="Poppins" w:cs="Poppins"/>
          <w:sz w:val="21"/>
          <w:szCs w:val="21"/>
          <w:lang w:eastAsia="pl-PL"/>
        </w:rPr>
        <w:t xml:space="preserve">Średnia cena metra kwadratowego nowych mieszkań wzrosła jeszcze we Wrocławiu, ale tylko o niespełna 1%.  Na przeciwnym biegunie jest Łódź (ok. 11,4 tys. zł/m kw.), gdzie w listopadzie średnia </w:t>
      </w:r>
      <w:r w:rsidRPr="008C4FBD">
        <w:rPr>
          <w:rFonts w:ascii="Poppins" w:hAnsi="Poppins" w:cs="Poppins"/>
          <w:sz w:val="21"/>
          <w:szCs w:val="21"/>
          <w:lang w:eastAsia="pl-PL"/>
        </w:rPr>
        <w:lastRenderedPageBreak/>
        <w:t>spadła o 1%. Z kolei w Warszawie (17,7 tys. zł/m kw.), Krakowie (ok. 16,5 tys. zł/ m kw.) i Poznaniu (13,3 tys. zł/m kw.)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 xml:space="preserve"> utrzymała ona poziom z poprzedniego miesiąca</w:t>
      </w:r>
      <w:r w:rsidR="00972D1C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. Warto zauważyć, że w tych miastach ś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rednia 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 xml:space="preserve">cena nowych mieszkań </w:t>
      </w:r>
      <w:r w:rsidRPr="008C4FBD">
        <w:rPr>
          <w:rFonts w:ascii="Poppins" w:hAnsi="Poppins" w:cs="Poppins"/>
          <w:sz w:val="21"/>
          <w:szCs w:val="21"/>
          <w:lang w:eastAsia="pl-PL"/>
        </w:rPr>
        <w:t xml:space="preserve">w przeliczeniu na metr kwadratowy </w:t>
      </w:r>
      <w:r w:rsidR="00972D1C" w:rsidRPr="008C4FBD">
        <w:rPr>
          <w:rFonts w:ascii="Poppins" w:hAnsi="Poppins" w:cs="Poppins"/>
          <w:sz w:val="21"/>
          <w:szCs w:val="21"/>
          <w:lang w:eastAsia="pl-PL"/>
        </w:rPr>
        <w:t xml:space="preserve">nie zmieniła się już trzeci miesiąc z rzędu. </w:t>
      </w:r>
    </w:p>
    <w:p w14:paraId="6FA3C966" w14:textId="54832FD4" w:rsidR="00223547" w:rsidRPr="008C4FBD" w:rsidRDefault="00FF291E" w:rsidP="008C4F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hAnsi="Poppins" w:cs="Poppins"/>
          <w:sz w:val="21"/>
          <w:szCs w:val="21"/>
          <w:lang w:eastAsia="pl-PL"/>
        </w:rPr>
      </w:pPr>
      <w:r>
        <w:rPr>
          <w:rFonts w:ascii="Poppins" w:hAnsi="Poppins" w:cs="Poppins"/>
          <w:noProof/>
          <w:sz w:val="21"/>
          <w:szCs w:val="21"/>
          <w:lang w:eastAsia="pl-PL"/>
        </w:rPr>
        <w:drawing>
          <wp:inline distT="0" distB="0" distL="0" distR="0" wp14:anchorId="1F5D8681" wp14:editId="3B9F2218">
            <wp:extent cx="5284815" cy="2934269"/>
            <wp:effectExtent l="0" t="0" r="0" b="0"/>
            <wp:docPr id="23444455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70" cy="294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7401" w14:textId="3A74A733" w:rsidR="00972D1C" w:rsidRPr="008C4FBD" w:rsidRDefault="00972D1C" w:rsidP="00972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shd w:val="clear" w:color="auto" w:fill="FFFFFF"/>
        </w:rPr>
      </w:pP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W </w:t>
      </w:r>
      <w:r w:rsidRPr="008C4FBD">
        <w:rPr>
          <w:rFonts w:ascii="Poppins" w:hAnsi="Poppins" w:cs="Poppins"/>
          <w:color w:val="23232D"/>
          <w:sz w:val="21"/>
          <w:szCs w:val="21"/>
        </w:rPr>
        <w:t xml:space="preserve">wyścigu o miano </w:t>
      </w:r>
      <w:r w:rsidRPr="008C4FBD">
        <w:rPr>
          <w:rFonts w:ascii="Poppins" w:hAnsi="Poppins" w:cs="Poppins"/>
          <w:sz w:val="21"/>
          <w:szCs w:val="21"/>
          <w:shd w:val="clear" w:color="auto" w:fill="FFFFFF"/>
        </w:rPr>
        <w:t>tegorocznego lidera podwyżek wciąż prowadzi Wrocław, gdzie o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d początku roku średnia cena metra kwadratowego wzrosła aż o 12%. Łódź z podwyżką 10% zajmuje drugie miejsce, a na najniższym stopniu podium są </w:t>
      </w:r>
      <w:r w:rsidRPr="008C4FBD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ex aequo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Poznań i Trójmiasto. Podwyżka w tych metropoliach wyniosła 8%. Z kolei </w:t>
      </w:r>
      <w:r w:rsidR="00585F7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w</w:t>
      </w:r>
      <w:r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Krakowie </w:t>
      </w:r>
      <w:r w:rsidR="00585F7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i </w:t>
      </w:r>
      <w:r w:rsidRPr="008C4FBD">
        <w:rPr>
          <w:rFonts w:ascii="Poppins" w:hAnsi="Poppins" w:cs="Poppins"/>
          <w:sz w:val="21"/>
          <w:szCs w:val="21"/>
          <w:shd w:val="clear" w:color="auto" w:fill="FFFFFF"/>
        </w:rPr>
        <w:t>Górnośląsko-Zagłębiowskiej Metropol</w:t>
      </w:r>
      <w:r w:rsidR="00772DFB">
        <w:rPr>
          <w:rFonts w:ascii="Poppins" w:hAnsi="Poppins" w:cs="Poppins"/>
          <w:sz w:val="21"/>
          <w:szCs w:val="21"/>
          <w:shd w:val="clear" w:color="auto" w:fill="FFFFFF"/>
        </w:rPr>
        <w:t>i</w:t>
      </w:r>
      <w:r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i </w:t>
      </w:r>
      <w:r w:rsidR="00585F71" w:rsidRPr="008C4FBD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średnia poszła w górę o 6%</w:t>
      </w:r>
      <w:r w:rsidRPr="008C4FBD">
        <w:rPr>
          <w:rFonts w:ascii="Poppins" w:hAnsi="Poppins" w:cs="Poppins"/>
          <w:sz w:val="21"/>
          <w:szCs w:val="21"/>
          <w:shd w:val="clear" w:color="auto" w:fill="FFFFFF"/>
        </w:rPr>
        <w:t>.</w:t>
      </w:r>
      <w:r w:rsidR="00585F71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 Najmniej, bo tylko o 5% podrożały w tym roku nowe mieszkania w Warszawie.</w:t>
      </w:r>
    </w:p>
    <w:p w14:paraId="3C021FE1" w14:textId="44DC26EA" w:rsidR="00585F71" w:rsidRPr="008C4FBD" w:rsidRDefault="00FF291E" w:rsidP="008C4FBD">
      <w:pPr>
        <w:spacing w:line="278" w:lineRule="auto"/>
        <w:jc w:val="center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noProof/>
          <w:sz w:val="21"/>
          <w:szCs w:val="21"/>
        </w:rPr>
        <w:drawing>
          <wp:inline distT="0" distB="0" distL="0" distR="0" wp14:anchorId="3C4A4537" wp14:editId="7FF09BE8">
            <wp:extent cx="5445457" cy="3017211"/>
            <wp:effectExtent l="0" t="0" r="3175" b="0"/>
            <wp:docPr id="5186593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94" cy="30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83BB" w14:textId="27845DB8" w:rsidR="00604C25" w:rsidRPr="008C4FBD" w:rsidRDefault="00972D1C" w:rsidP="00604C25">
      <w:pPr>
        <w:spacing w:line="278" w:lineRule="auto"/>
        <w:jc w:val="both"/>
        <w:rPr>
          <w:rFonts w:ascii="Poppins" w:eastAsia="Times New Roman" w:hAnsi="Poppins" w:cs="Poppins"/>
          <w:color w:val="23232D"/>
          <w:sz w:val="21"/>
          <w:szCs w:val="21"/>
        </w:rPr>
      </w:pPr>
      <w:r w:rsidRPr="008C4FBD">
        <w:rPr>
          <w:rFonts w:ascii="Poppins" w:hAnsi="Poppins" w:cs="Poppins"/>
          <w:sz w:val="21"/>
          <w:szCs w:val="21"/>
        </w:rPr>
        <w:t xml:space="preserve">Niestety, choć </w:t>
      </w:r>
      <w:r w:rsidR="007C79A0" w:rsidRPr="008C4FBD">
        <w:rPr>
          <w:rFonts w:ascii="Poppins" w:hAnsi="Poppins" w:cs="Poppins"/>
          <w:sz w:val="21"/>
          <w:szCs w:val="21"/>
        </w:rPr>
        <w:t xml:space="preserve">wybór mieszkań jest coraz większy, </w:t>
      </w:r>
      <w:r w:rsidR="005453CD" w:rsidRPr="008C4FBD">
        <w:rPr>
          <w:rFonts w:ascii="Poppins" w:hAnsi="Poppins" w:cs="Poppins"/>
          <w:sz w:val="21"/>
          <w:szCs w:val="21"/>
        </w:rPr>
        <w:t>to</w:t>
      </w:r>
      <w:r w:rsidR="007C79A0" w:rsidRPr="008C4FBD">
        <w:rPr>
          <w:rFonts w:ascii="Poppins" w:hAnsi="Poppins" w:cs="Poppins"/>
          <w:sz w:val="21"/>
          <w:szCs w:val="21"/>
        </w:rPr>
        <w:t xml:space="preserve"> tych najtańszych jest </w:t>
      </w:r>
      <w:r w:rsidR="00604C25" w:rsidRPr="008C4FBD">
        <w:rPr>
          <w:rFonts w:ascii="Poppins" w:hAnsi="Poppins" w:cs="Poppins"/>
          <w:sz w:val="21"/>
          <w:szCs w:val="21"/>
        </w:rPr>
        <w:t xml:space="preserve">na rynku </w:t>
      </w:r>
      <w:r w:rsidR="007C79A0" w:rsidRPr="008C4FBD">
        <w:rPr>
          <w:rFonts w:ascii="Poppins" w:hAnsi="Poppins" w:cs="Poppins"/>
          <w:sz w:val="21"/>
          <w:szCs w:val="21"/>
        </w:rPr>
        <w:t xml:space="preserve">coraz mniej. </w:t>
      </w:r>
      <w:r w:rsidR="005453CD" w:rsidRPr="008C4FBD">
        <w:rPr>
          <w:rFonts w:ascii="Poppins" w:hAnsi="Poppins" w:cs="Poppins"/>
          <w:sz w:val="21"/>
          <w:szCs w:val="21"/>
        </w:rPr>
        <w:t>W dodatku m</w:t>
      </w:r>
      <w:r w:rsidR="00604C25" w:rsidRPr="008C4FBD">
        <w:rPr>
          <w:rFonts w:ascii="Poppins" w:hAnsi="Poppins" w:cs="Poppins"/>
          <w:sz w:val="21"/>
          <w:szCs w:val="21"/>
          <w:shd w:val="clear" w:color="auto" w:fill="FFFFFF"/>
        </w:rPr>
        <w:t>ieszkania w nowych inwestycjach są coraz droższe z</w:t>
      </w:r>
      <w:r w:rsidR="00604C25" w:rsidRPr="008C4FBD">
        <w:rPr>
          <w:rFonts w:ascii="Poppins" w:eastAsia="Times New Roman" w:hAnsi="Poppins" w:cs="Poppins"/>
          <w:sz w:val="21"/>
          <w:szCs w:val="21"/>
        </w:rPr>
        <w:t xml:space="preserve"> powodu rosnących cen działek i </w:t>
      </w:r>
      <w:r w:rsidR="00604C25" w:rsidRPr="008C4FBD">
        <w:rPr>
          <w:rFonts w:ascii="Poppins" w:eastAsia="Times New Roman" w:hAnsi="Poppins" w:cs="Poppins"/>
          <w:sz w:val="21"/>
          <w:szCs w:val="21"/>
        </w:rPr>
        <w:lastRenderedPageBreak/>
        <w:t xml:space="preserve">kosztów budowy. </w:t>
      </w:r>
      <w:r w:rsidR="00B90E32">
        <w:rPr>
          <w:rFonts w:ascii="Poppins" w:hAnsi="Poppins" w:cs="Poppins"/>
          <w:sz w:val="21"/>
          <w:szCs w:val="21"/>
        </w:rPr>
        <w:t>W</w:t>
      </w:r>
      <w:r w:rsidR="00B90E32">
        <w:rPr>
          <w:rFonts w:ascii="Poppins" w:hAnsi="Poppins" w:cs="Poppins"/>
          <w:sz w:val="21"/>
          <w:szCs w:val="21"/>
        </w:rPr>
        <w:t xml:space="preserve"> ciągu ostatniego miesiąca</w:t>
      </w:r>
      <w:r w:rsidR="00B90E32">
        <w:rPr>
          <w:rFonts w:ascii="Poppins" w:hAnsi="Poppins" w:cs="Poppins"/>
          <w:sz w:val="21"/>
          <w:szCs w:val="21"/>
        </w:rPr>
        <w:t>,</w:t>
      </w:r>
      <w:r w:rsidR="00B90E32">
        <w:rPr>
          <w:rFonts w:ascii="Poppins" w:hAnsi="Poppins" w:cs="Poppins"/>
          <w:sz w:val="21"/>
          <w:szCs w:val="21"/>
        </w:rPr>
        <w:t xml:space="preserve"> </w:t>
      </w:r>
      <w:r w:rsidR="00B90E32">
        <w:rPr>
          <w:rFonts w:ascii="Poppins" w:eastAsia="Times New Roman" w:hAnsi="Poppins" w:cs="Poppins"/>
          <w:sz w:val="21"/>
          <w:szCs w:val="21"/>
        </w:rPr>
        <w:t>w</w:t>
      </w:r>
      <w:r w:rsidR="00A63B9A" w:rsidRPr="008C4FBD">
        <w:rPr>
          <w:rFonts w:ascii="Poppins" w:hAnsi="Poppins" w:cs="Poppins"/>
          <w:sz w:val="21"/>
          <w:szCs w:val="21"/>
        </w:rPr>
        <w:t xml:space="preserve"> miastach Górnośląsko-Zagłębiowskiej Metropolii </w:t>
      </w:r>
      <w:r w:rsidR="00604C25" w:rsidRPr="008C4FBD">
        <w:rPr>
          <w:rFonts w:ascii="Poppins" w:hAnsi="Poppins" w:cs="Poppins"/>
          <w:sz w:val="21"/>
          <w:szCs w:val="21"/>
        </w:rPr>
        <w:t xml:space="preserve">udział lokali z ceną poniżej 10 tys. zł za metr kwadratowy w ofercie deweloperów skurczył się </w:t>
      </w:r>
      <w:r w:rsidR="00B846E5" w:rsidRPr="008C4FBD">
        <w:rPr>
          <w:rFonts w:ascii="Poppins" w:hAnsi="Poppins" w:cs="Poppins"/>
          <w:sz w:val="21"/>
          <w:szCs w:val="21"/>
        </w:rPr>
        <w:t xml:space="preserve">z </w:t>
      </w:r>
      <w:r w:rsidR="00B90E32">
        <w:rPr>
          <w:rFonts w:ascii="Poppins" w:hAnsi="Poppins" w:cs="Poppins"/>
          <w:sz w:val="21"/>
          <w:szCs w:val="21"/>
        </w:rPr>
        <w:t>4</w:t>
      </w:r>
      <w:r w:rsidR="00B846E5" w:rsidRPr="008C4FBD">
        <w:rPr>
          <w:rFonts w:ascii="Poppins" w:hAnsi="Poppins" w:cs="Poppins"/>
          <w:sz w:val="21"/>
          <w:szCs w:val="21"/>
        </w:rPr>
        <w:t>3% do 37%</w:t>
      </w:r>
      <w:r w:rsidR="00604C25" w:rsidRPr="008C4FBD">
        <w:rPr>
          <w:rFonts w:ascii="Poppins" w:hAnsi="Poppins" w:cs="Poppins"/>
          <w:sz w:val="21"/>
          <w:szCs w:val="21"/>
        </w:rPr>
        <w:t xml:space="preserve">. </w:t>
      </w:r>
      <w:r w:rsidR="00A63B9A" w:rsidRPr="008C4FBD">
        <w:rPr>
          <w:rFonts w:ascii="Poppins" w:hAnsi="Poppins" w:cs="Poppins"/>
          <w:sz w:val="21"/>
          <w:szCs w:val="21"/>
        </w:rPr>
        <w:t>P</w:t>
      </w:r>
      <w:r w:rsidR="005453CD" w:rsidRPr="008C4FBD">
        <w:rPr>
          <w:rFonts w:ascii="Poppins" w:hAnsi="Poppins" w:cs="Poppins"/>
          <w:sz w:val="21"/>
          <w:szCs w:val="21"/>
        </w:rPr>
        <w:t xml:space="preserve">od koniec ubiegłego roku </w:t>
      </w:r>
      <w:r w:rsidR="00A63B9A" w:rsidRPr="008C4FBD">
        <w:rPr>
          <w:rFonts w:ascii="Poppins" w:hAnsi="Poppins" w:cs="Poppins"/>
          <w:sz w:val="21"/>
          <w:szCs w:val="21"/>
        </w:rPr>
        <w:t xml:space="preserve">ponad połowa </w:t>
      </w:r>
      <w:r w:rsidR="005453CD" w:rsidRPr="008C4FBD">
        <w:rPr>
          <w:rFonts w:ascii="Poppins" w:hAnsi="Poppins" w:cs="Poppins"/>
          <w:sz w:val="21"/>
          <w:szCs w:val="21"/>
        </w:rPr>
        <w:t>mieszka</w:t>
      </w:r>
      <w:r w:rsidR="00A63B9A" w:rsidRPr="008C4FBD">
        <w:rPr>
          <w:rFonts w:ascii="Poppins" w:hAnsi="Poppins" w:cs="Poppins"/>
          <w:sz w:val="21"/>
          <w:szCs w:val="21"/>
        </w:rPr>
        <w:t>ń</w:t>
      </w:r>
      <w:r w:rsidR="005453CD" w:rsidRPr="008C4FBD">
        <w:rPr>
          <w:rFonts w:ascii="Poppins" w:hAnsi="Poppins" w:cs="Poppins"/>
          <w:sz w:val="21"/>
          <w:szCs w:val="21"/>
        </w:rPr>
        <w:t xml:space="preserve"> w ofercie </w:t>
      </w:r>
      <w:r w:rsidR="00A63B9A" w:rsidRPr="008C4FBD">
        <w:rPr>
          <w:rFonts w:ascii="Poppins" w:hAnsi="Poppins" w:cs="Poppins"/>
          <w:sz w:val="21"/>
          <w:szCs w:val="21"/>
        </w:rPr>
        <w:t xml:space="preserve">śląskich </w:t>
      </w:r>
      <w:r w:rsidR="005453CD" w:rsidRPr="008C4FBD">
        <w:rPr>
          <w:rFonts w:ascii="Poppins" w:hAnsi="Poppins" w:cs="Poppins"/>
          <w:sz w:val="21"/>
          <w:szCs w:val="21"/>
        </w:rPr>
        <w:t>deweloperów miało cenę niższą. W</w:t>
      </w:r>
      <w:r w:rsidR="00604C25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 </w:t>
      </w:r>
      <w:r w:rsidR="00604C25" w:rsidRPr="008C4FBD">
        <w:rPr>
          <w:rFonts w:ascii="Poppins" w:hAnsi="Poppins" w:cs="Poppins"/>
          <w:sz w:val="21"/>
          <w:szCs w:val="21"/>
        </w:rPr>
        <w:t xml:space="preserve">ofercie krakowskich </w:t>
      </w:r>
      <w:r w:rsidR="00772DFB">
        <w:rPr>
          <w:rFonts w:ascii="Poppins" w:hAnsi="Poppins" w:cs="Poppins"/>
          <w:sz w:val="21"/>
          <w:szCs w:val="21"/>
        </w:rPr>
        <w:t>firm deweloperskich</w:t>
      </w:r>
      <w:r w:rsidR="00A63B9A" w:rsidRPr="008C4FBD">
        <w:rPr>
          <w:rFonts w:ascii="Poppins" w:hAnsi="Poppins" w:cs="Poppins"/>
          <w:sz w:val="21"/>
          <w:szCs w:val="21"/>
        </w:rPr>
        <w:t xml:space="preserve"> takich lokali już</w:t>
      </w:r>
      <w:r w:rsidR="00772DFB">
        <w:rPr>
          <w:rFonts w:ascii="Poppins" w:hAnsi="Poppins" w:cs="Poppins"/>
          <w:sz w:val="21"/>
          <w:szCs w:val="21"/>
        </w:rPr>
        <w:t xml:space="preserve"> w zasadzie</w:t>
      </w:r>
      <w:r w:rsidR="00A63B9A" w:rsidRPr="008C4FBD">
        <w:rPr>
          <w:rFonts w:ascii="Poppins" w:hAnsi="Poppins" w:cs="Poppins"/>
          <w:sz w:val="21"/>
          <w:szCs w:val="21"/>
        </w:rPr>
        <w:t xml:space="preserve"> nie ma, a w stolicy </w:t>
      </w:r>
      <w:r w:rsidR="00604C25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znalezienie </w:t>
      </w:r>
      <w:r w:rsidR="00772DFB">
        <w:rPr>
          <w:rFonts w:ascii="Poppins" w:hAnsi="Poppins" w:cs="Poppins"/>
          <w:sz w:val="21"/>
          <w:szCs w:val="21"/>
          <w:shd w:val="clear" w:color="auto" w:fill="FFFFFF"/>
        </w:rPr>
        <w:t>ich niem</w:t>
      </w:r>
      <w:r w:rsidR="005453CD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al </w:t>
      </w:r>
      <w:r w:rsidR="00604C25" w:rsidRPr="008C4FBD">
        <w:rPr>
          <w:rFonts w:ascii="Poppins" w:hAnsi="Poppins" w:cs="Poppins"/>
          <w:sz w:val="21"/>
          <w:szCs w:val="21"/>
          <w:shd w:val="clear" w:color="auto" w:fill="FFFFFF"/>
        </w:rPr>
        <w:t xml:space="preserve">graniczy z cudem. </w:t>
      </w:r>
      <w:r w:rsidR="00A63B9A" w:rsidRPr="008C4FBD">
        <w:rPr>
          <w:rFonts w:ascii="Poppins" w:hAnsi="Poppins" w:cs="Poppins"/>
          <w:sz w:val="21"/>
          <w:szCs w:val="21"/>
          <w:shd w:val="clear" w:color="auto" w:fill="FFFFFF"/>
        </w:rPr>
        <w:t>Także w</w:t>
      </w:r>
      <w:r w:rsidR="00604C25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 Łodzi jeszcze </w:t>
      </w:r>
      <w:r w:rsidR="00A63B9A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11 </w:t>
      </w:r>
      <w:r w:rsidR="00604C25" w:rsidRPr="008C4FBD">
        <w:rPr>
          <w:rFonts w:ascii="Poppins" w:eastAsia="Times New Roman" w:hAnsi="Poppins" w:cs="Poppins"/>
          <w:color w:val="23232D"/>
          <w:sz w:val="21"/>
          <w:szCs w:val="21"/>
        </w:rPr>
        <w:t>miesięcy temu ponad połowa nowych mieszkań kosztowało mniej</w:t>
      </w:r>
      <w:r w:rsidR="00A63B9A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 niż 10 tys. zł za metr kwadratowy</w:t>
      </w:r>
      <w:r w:rsidR="00604C25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. Obecnie stanowią </w:t>
      </w:r>
      <w:r w:rsidR="00A63B9A" w:rsidRPr="008C4FBD">
        <w:rPr>
          <w:rFonts w:ascii="Poppins" w:eastAsia="Times New Roman" w:hAnsi="Poppins" w:cs="Poppins"/>
          <w:color w:val="23232D"/>
          <w:sz w:val="21"/>
          <w:szCs w:val="21"/>
        </w:rPr>
        <w:t>27%</w:t>
      </w:r>
      <w:r w:rsidR="00604C25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 oferty firm deweloperskich.</w:t>
      </w:r>
      <w:r w:rsidR="00A63B9A" w:rsidRPr="008C4FBD">
        <w:rPr>
          <w:rFonts w:ascii="Poppins" w:eastAsia="Times New Roman" w:hAnsi="Poppins" w:cs="Poppins"/>
          <w:color w:val="23232D"/>
          <w:sz w:val="21"/>
          <w:szCs w:val="21"/>
        </w:rPr>
        <w:t xml:space="preserve"> Warto zauważyć, że w listopadzie odsetek takich lokali wzrósł o 1 pkt proc.</w:t>
      </w:r>
    </w:p>
    <w:p w14:paraId="751D5A74" w14:textId="33A4C330" w:rsidR="00A63B9A" w:rsidRPr="008C4FBD" w:rsidRDefault="00FF291E" w:rsidP="00FF291E">
      <w:pPr>
        <w:spacing w:line="278" w:lineRule="auto"/>
        <w:jc w:val="center"/>
        <w:rPr>
          <w:rFonts w:ascii="Poppins" w:eastAsia="Times New Roman" w:hAnsi="Poppins" w:cs="Poppins"/>
          <w:color w:val="23232D"/>
          <w:sz w:val="21"/>
          <w:szCs w:val="21"/>
        </w:rPr>
      </w:pPr>
      <w:r>
        <w:rPr>
          <w:rFonts w:ascii="Poppins" w:eastAsia="Times New Roman" w:hAnsi="Poppins" w:cs="Poppins"/>
          <w:noProof/>
          <w:color w:val="23232D"/>
          <w:sz w:val="21"/>
          <w:szCs w:val="21"/>
        </w:rPr>
        <w:drawing>
          <wp:inline distT="0" distB="0" distL="0" distR="0" wp14:anchorId="38217405" wp14:editId="5F608922">
            <wp:extent cx="5959929" cy="4097059"/>
            <wp:effectExtent l="0" t="0" r="3175" b="0"/>
            <wp:docPr id="9181699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89" cy="4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9DA1" w14:textId="77777777" w:rsidR="00B846E5" w:rsidRPr="008C4FBD" w:rsidRDefault="00B846E5" w:rsidP="00604C25">
      <w:pPr>
        <w:spacing w:line="278" w:lineRule="auto"/>
        <w:jc w:val="both"/>
        <w:rPr>
          <w:rFonts w:ascii="Poppins" w:eastAsia="Times New Roman" w:hAnsi="Poppins" w:cs="Poppins"/>
          <w:color w:val="23232D"/>
          <w:sz w:val="21"/>
          <w:szCs w:val="21"/>
        </w:rPr>
      </w:pPr>
    </w:p>
    <w:bookmarkEnd w:id="0"/>
    <w:p w14:paraId="46EA3EF7" w14:textId="1443851C" w:rsidR="00604C25" w:rsidRPr="008C4FBD" w:rsidRDefault="00604C25" w:rsidP="00604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</w:rPr>
      </w:pPr>
    </w:p>
    <w:sectPr w:rsidR="00604C25" w:rsidRPr="008C4FBD" w:rsidSect="001C65EA">
      <w:headerReference w:type="default" r:id="rId14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1DB2" w14:textId="77777777" w:rsidR="00C2712A" w:rsidRDefault="00C2712A" w:rsidP="00E533BD">
      <w:pPr>
        <w:spacing w:after="0" w:line="240" w:lineRule="auto"/>
      </w:pPr>
      <w:r>
        <w:separator/>
      </w:r>
    </w:p>
  </w:endnote>
  <w:endnote w:type="continuationSeparator" w:id="0">
    <w:p w14:paraId="3A8FF3C6" w14:textId="77777777" w:rsidR="00C2712A" w:rsidRDefault="00C2712A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E4F3" w14:textId="77777777" w:rsidR="00C2712A" w:rsidRDefault="00C2712A" w:rsidP="00E533BD">
      <w:pPr>
        <w:spacing w:after="0" w:line="240" w:lineRule="auto"/>
      </w:pPr>
      <w:r>
        <w:separator/>
      </w:r>
    </w:p>
  </w:footnote>
  <w:footnote w:type="continuationSeparator" w:id="0">
    <w:p w14:paraId="165A0CB6" w14:textId="77777777" w:rsidR="00C2712A" w:rsidRDefault="00C2712A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344518657" name="Grafika 344518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32F6"/>
    <w:multiLevelType w:val="hybridMultilevel"/>
    <w:tmpl w:val="8B5E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6B"/>
    <w:multiLevelType w:val="hybridMultilevel"/>
    <w:tmpl w:val="50A4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7B3"/>
    <w:multiLevelType w:val="hybridMultilevel"/>
    <w:tmpl w:val="B94E57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6AD3"/>
    <w:multiLevelType w:val="hybridMultilevel"/>
    <w:tmpl w:val="E5B6F8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627"/>
    <w:multiLevelType w:val="hybridMultilevel"/>
    <w:tmpl w:val="05386E3A"/>
    <w:lvl w:ilvl="0" w:tplc="E164621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4D1B"/>
    <w:multiLevelType w:val="hybridMultilevel"/>
    <w:tmpl w:val="7B48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262"/>
    <w:multiLevelType w:val="hybridMultilevel"/>
    <w:tmpl w:val="A9B64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50DA"/>
    <w:multiLevelType w:val="hybridMultilevel"/>
    <w:tmpl w:val="F6F6F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628B"/>
    <w:multiLevelType w:val="hybridMultilevel"/>
    <w:tmpl w:val="56B00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4C4A"/>
    <w:multiLevelType w:val="hybridMultilevel"/>
    <w:tmpl w:val="5BBE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9DD"/>
    <w:multiLevelType w:val="hybridMultilevel"/>
    <w:tmpl w:val="78C46C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4B54"/>
    <w:multiLevelType w:val="hybridMultilevel"/>
    <w:tmpl w:val="58BC9F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650F0"/>
    <w:multiLevelType w:val="hybridMultilevel"/>
    <w:tmpl w:val="B4E2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55305">
    <w:abstractNumId w:val="5"/>
  </w:num>
  <w:num w:numId="2" w16cid:durableId="555049282">
    <w:abstractNumId w:val="0"/>
  </w:num>
  <w:num w:numId="3" w16cid:durableId="1982610543">
    <w:abstractNumId w:val="2"/>
  </w:num>
  <w:num w:numId="4" w16cid:durableId="1022822128">
    <w:abstractNumId w:val="1"/>
  </w:num>
  <w:num w:numId="5" w16cid:durableId="1641381131">
    <w:abstractNumId w:val="3"/>
  </w:num>
  <w:num w:numId="6" w16cid:durableId="1967351203">
    <w:abstractNumId w:val="6"/>
  </w:num>
  <w:num w:numId="7" w16cid:durableId="1589997633">
    <w:abstractNumId w:val="7"/>
  </w:num>
  <w:num w:numId="8" w16cid:durableId="1244800905">
    <w:abstractNumId w:val="10"/>
  </w:num>
  <w:num w:numId="9" w16cid:durableId="1512571355">
    <w:abstractNumId w:val="11"/>
  </w:num>
  <w:num w:numId="10" w16cid:durableId="1442261822">
    <w:abstractNumId w:val="8"/>
  </w:num>
  <w:num w:numId="11" w16cid:durableId="2045014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0198495">
    <w:abstractNumId w:val="9"/>
  </w:num>
  <w:num w:numId="13" w16cid:durableId="1786191774">
    <w:abstractNumId w:val="4"/>
  </w:num>
  <w:num w:numId="14" w16cid:durableId="784924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0700"/>
    <w:rsid w:val="00001863"/>
    <w:rsid w:val="000024F7"/>
    <w:rsid w:val="000061D9"/>
    <w:rsid w:val="000064B4"/>
    <w:rsid w:val="00007107"/>
    <w:rsid w:val="00010FEA"/>
    <w:rsid w:val="0001321E"/>
    <w:rsid w:val="00015274"/>
    <w:rsid w:val="00016290"/>
    <w:rsid w:val="000255B0"/>
    <w:rsid w:val="000311F2"/>
    <w:rsid w:val="00044139"/>
    <w:rsid w:val="00045687"/>
    <w:rsid w:val="0005474E"/>
    <w:rsid w:val="00056E3E"/>
    <w:rsid w:val="00057F54"/>
    <w:rsid w:val="00064DEF"/>
    <w:rsid w:val="00070677"/>
    <w:rsid w:val="00075299"/>
    <w:rsid w:val="00075310"/>
    <w:rsid w:val="0007784C"/>
    <w:rsid w:val="00080FF6"/>
    <w:rsid w:val="00081ECD"/>
    <w:rsid w:val="000867F4"/>
    <w:rsid w:val="00087149"/>
    <w:rsid w:val="000911B9"/>
    <w:rsid w:val="000A2552"/>
    <w:rsid w:val="000A25EC"/>
    <w:rsid w:val="000A6618"/>
    <w:rsid w:val="000B0DCB"/>
    <w:rsid w:val="000B0FC0"/>
    <w:rsid w:val="000B2F75"/>
    <w:rsid w:val="000B34CA"/>
    <w:rsid w:val="000B3992"/>
    <w:rsid w:val="000C045D"/>
    <w:rsid w:val="000C1C14"/>
    <w:rsid w:val="000C2C30"/>
    <w:rsid w:val="000C43DB"/>
    <w:rsid w:val="000C497D"/>
    <w:rsid w:val="000D0E2C"/>
    <w:rsid w:val="000D639E"/>
    <w:rsid w:val="000D7339"/>
    <w:rsid w:val="000E4139"/>
    <w:rsid w:val="000E427E"/>
    <w:rsid w:val="000F0B92"/>
    <w:rsid w:val="000F2327"/>
    <w:rsid w:val="000F2A84"/>
    <w:rsid w:val="000F546E"/>
    <w:rsid w:val="000F58ED"/>
    <w:rsid w:val="001003CF"/>
    <w:rsid w:val="00106C6C"/>
    <w:rsid w:val="00114871"/>
    <w:rsid w:val="0011606C"/>
    <w:rsid w:val="001175D2"/>
    <w:rsid w:val="00117BB8"/>
    <w:rsid w:val="001219B8"/>
    <w:rsid w:val="0012484B"/>
    <w:rsid w:val="001275C6"/>
    <w:rsid w:val="00132788"/>
    <w:rsid w:val="001328B9"/>
    <w:rsid w:val="001346BB"/>
    <w:rsid w:val="00146023"/>
    <w:rsid w:val="00151E7A"/>
    <w:rsid w:val="001520CE"/>
    <w:rsid w:val="00156218"/>
    <w:rsid w:val="00156998"/>
    <w:rsid w:val="00157E64"/>
    <w:rsid w:val="00160B41"/>
    <w:rsid w:val="0017068C"/>
    <w:rsid w:val="001707F3"/>
    <w:rsid w:val="001717DE"/>
    <w:rsid w:val="00171955"/>
    <w:rsid w:val="00173526"/>
    <w:rsid w:val="00176DE5"/>
    <w:rsid w:val="001817C9"/>
    <w:rsid w:val="00182A25"/>
    <w:rsid w:val="00182F7C"/>
    <w:rsid w:val="0018306C"/>
    <w:rsid w:val="00193531"/>
    <w:rsid w:val="00194693"/>
    <w:rsid w:val="001C3248"/>
    <w:rsid w:val="001C5757"/>
    <w:rsid w:val="001C65EA"/>
    <w:rsid w:val="001C726B"/>
    <w:rsid w:val="001D3C49"/>
    <w:rsid w:val="001D7997"/>
    <w:rsid w:val="001E19C9"/>
    <w:rsid w:val="001E1FBC"/>
    <w:rsid w:val="001E46F6"/>
    <w:rsid w:val="001E4A1E"/>
    <w:rsid w:val="001E5DFD"/>
    <w:rsid w:val="001F548C"/>
    <w:rsid w:val="001F72F7"/>
    <w:rsid w:val="001F73F3"/>
    <w:rsid w:val="00203307"/>
    <w:rsid w:val="00206E2D"/>
    <w:rsid w:val="00212682"/>
    <w:rsid w:val="00223547"/>
    <w:rsid w:val="00223F5E"/>
    <w:rsid w:val="002339D8"/>
    <w:rsid w:val="00236BFB"/>
    <w:rsid w:val="00240AAA"/>
    <w:rsid w:val="002425A7"/>
    <w:rsid w:val="00244376"/>
    <w:rsid w:val="0025393F"/>
    <w:rsid w:val="00253B29"/>
    <w:rsid w:val="002543AF"/>
    <w:rsid w:val="00254DE4"/>
    <w:rsid w:val="00255849"/>
    <w:rsid w:val="00263B68"/>
    <w:rsid w:val="0026404D"/>
    <w:rsid w:val="0027120F"/>
    <w:rsid w:val="00272496"/>
    <w:rsid w:val="00272F48"/>
    <w:rsid w:val="00280CF7"/>
    <w:rsid w:val="00286BC4"/>
    <w:rsid w:val="00290153"/>
    <w:rsid w:val="002905DA"/>
    <w:rsid w:val="00293F01"/>
    <w:rsid w:val="002A1AE3"/>
    <w:rsid w:val="002A2E77"/>
    <w:rsid w:val="002A5C18"/>
    <w:rsid w:val="002C3A0A"/>
    <w:rsid w:val="002C7452"/>
    <w:rsid w:val="002D1A73"/>
    <w:rsid w:val="002D244C"/>
    <w:rsid w:val="002D40D5"/>
    <w:rsid w:val="002D50DE"/>
    <w:rsid w:val="002D7839"/>
    <w:rsid w:val="002E5CD3"/>
    <w:rsid w:val="002E6753"/>
    <w:rsid w:val="002E7076"/>
    <w:rsid w:val="002F7F71"/>
    <w:rsid w:val="003007CB"/>
    <w:rsid w:val="0030376C"/>
    <w:rsid w:val="00304648"/>
    <w:rsid w:val="00317554"/>
    <w:rsid w:val="00331728"/>
    <w:rsid w:val="003323CD"/>
    <w:rsid w:val="00335BD1"/>
    <w:rsid w:val="00335D76"/>
    <w:rsid w:val="00340605"/>
    <w:rsid w:val="003434DA"/>
    <w:rsid w:val="003632CC"/>
    <w:rsid w:val="003663FF"/>
    <w:rsid w:val="00367682"/>
    <w:rsid w:val="003676AC"/>
    <w:rsid w:val="00377A19"/>
    <w:rsid w:val="00377A5C"/>
    <w:rsid w:val="00377F82"/>
    <w:rsid w:val="003801D9"/>
    <w:rsid w:val="0038348E"/>
    <w:rsid w:val="00393222"/>
    <w:rsid w:val="00396407"/>
    <w:rsid w:val="00397C40"/>
    <w:rsid w:val="003A5160"/>
    <w:rsid w:val="003A556B"/>
    <w:rsid w:val="003A753E"/>
    <w:rsid w:val="003B2075"/>
    <w:rsid w:val="003B4D48"/>
    <w:rsid w:val="003B7B22"/>
    <w:rsid w:val="003C6041"/>
    <w:rsid w:val="003C6FBF"/>
    <w:rsid w:val="003C74F0"/>
    <w:rsid w:val="003C7C2D"/>
    <w:rsid w:val="003D28BE"/>
    <w:rsid w:val="003D6527"/>
    <w:rsid w:val="003F1D43"/>
    <w:rsid w:val="003F4D95"/>
    <w:rsid w:val="004069F6"/>
    <w:rsid w:val="00410562"/>
    <w:rsid w:val="00414F41"/>
    <w:rsid w:val="00420B30"/>
    <w:rsid w:val="004240DF"/>
    <w:rsid w:val="00430A77"/>
    <w:rsid w:val="00433EAC"/>
    <w:rsid w:val="00442968"/>
    <w:rsid w:val="00442EBD"/>
    <w:rsid w:val="00445E56"/>
    <w:rsid w:val="00446F40"/>
    <w:rsid w:val="00447A69"/>
    <w:rsid w:val="0045420A"/>
    <w:rsid w:val="004647DF"/>
    <w:rsid w:val="00473987"/>
    <w:rsid w:val="00481A01"/>
    <w:rsid w:val="00496B22"/>
    <w:rsid w:val="004B13A7"/>
    <w:rsid w:val="004B34BB"/>
    <w:rsid w:val="004C2F47"/>
    <w:rsid w:val="004C4395"/>
    <w:rsid w:val="004C741A"/>
    <w:rsid w:val="004C777B"/>
    <w:rsid w:val="004D6F30"/>
    <w:rsid w:val="004E74DB"/>
    <w:rsid w:val="004F65C3"/>
    <w:rsid w:val="004F791A"/>
    <w:rsid w:val="00504683"/>
    <w:rsid w:val="00504701"/>
    <w:rsid w:val="0050728D"/>
    <w:rsid w:val="00507867"/>
    <w:rsid w:val="00507B27"/>
    <w:rsid w:val="0051474C"/>
    <w:rsid w:val="00526B02"/>
    <w:rsid w:val="0053121A"/>
    <w:rsid w:val="005329D7"/>
    <w:rsid w:val="00532B40"/>
    <w:rsid w:val="00537732"/>
    <w:rsid w:val="005428ED"/>
    <w:rsid w:val="005453CD"/>
    <w:rsid w:val="00546023"/>
    <w:rsid w:val="005466AD"/>
    <w:rsid w:val="005542F1"/>
    <w:rsid w:val="00560FD0"/>
    <w:rsid w:val="00563DA8"/>
    <w:rsid w:val="00565B3F"/>
    <w:rsid w:val="00565BC0"/>
    <w:rsid w:val="00571D71"/>
    <w:rsid w:val="005727C0"/>
    <w:rsid w:val="005747BD"/>
    <w:rsid w:val="005756AC"/>
    <w:rsid w:val="00582BFE"/>
    <w:rsid w:val="00583E9C"/>
    <w:rsid w:val="00585071"/>
    <w:rsid w:val="005853F1"/>
    <w:rsid w:val="00585F71"/>
    <w:rsid w:val="00595106"/>
    <w:rsid w:val="005A52CF"/>
    <w:rsid w:val="005B272B"/>
    <w:rsid w:val="005B6EC7"/>
    <w:rsid w:val="005B7A80"/>
    <w:rsid w:val="005C2CA9"/>
    <w:rsid w:val="005C7B87"/>
    <w:rsid w:val="005D03E9"/>
    <w:rsid w:val="005D0779"/>
    <w:rsid w:val="005D60E5"/>
    <w:rsid w:val="005D6829"/>
    <w:rsid w:val="005E154B"/>
    <w:rsid w:val="005E7B1E"/>
    <w:rsid w:val="00600FF7"/>
    <w:rsid w:val="006013FC"/>
    <w:rsid w:val="00603FD0"/>
    <w:rsid w:val="00604C25"/>
    <w:rsid w:val="00606425"/>
    <w:rsid w:val="00610A0D"/>
    <w:rsid w:val="00613372"/>
    <w:rsid w:val="006135AD"/>
    <w:rsid w:val="00613995"/>
    <w:rsid w:val="006170B5"/>
    <w:rsid w:val="0062011E"/>
    <w:rsid w:val="00623BD6"/>
    <w:rsid w:val="00635282"/>
    <w:rsid w:val="0064087E"/>
    <w:rsid w:val="00655E69"/>
    <w:rsid w:val="00656A92"/>
    <w:rsid w:val="0066120E"/>
    <w:rsid w:val="0066231E"/>
    <w:rsid w:val="00662457"/>
    <w:rsid w:val="00664130"/>
    <w:rsid w:val="006644B0"/>
    <w:rsid w:val="00665412"/>
    <w:rsid w:val="00687C85"/>
    <w:rsid w:val="00693D0A"/>
    <w:rsid w:val="006A6D7E"/>
    <w:rsid w:val="006A6D8E"/>
    <w:rsid w:val="006B7E4A"/>
    <w:rsid w:val="006C07E3"/>
    <w:rsid w:val="006C6EED"/>
    <w:rsid w:val="006C7246"/>
    <w:rsid w:val="006D1A53"/>
    <w:rsid w:val="006D348D"/>
    <w:rsid w:val="006D7F50"/>
    <w:rsid w:val="006E144D"/>
    <w:rsid w:val="006E194D"/>
    <w:rsid w:val="006E2ED3"/>
    <w:rsid w:val="006E6F25"/>
    <w:rsid w:val="006F0A66"/>
    <w:rsid w:val="006F1831"/>
    <w:rsid w:val="006F28DE"/>
    <w:rsid w:val="006F2CCA"/>
    <w:rsid w:val="006F5165"/>
    <w:rsid w:val="006F74A5"/>
    <w:rsid w:val="007016FC"/>
    <w:rsid w:val="007027E8"/>
    <w:rsid w:val="00702D93"/>
    <w:rsid w:val="00704DF8"/>
    <w:rsid w:val="00705C06"/>
    <w:rsid w:val="007140E1"/>
    <w:rsid w:val="00715488"/>
    <w:rsid w:val="00720322"/>
    <w:rsid w:val="00722C59"/>
    <w:rsid w:val="00725402"/>
    <w:rsid w:val="00726A64"/>
    <w:rsid w:val="00735C77"/>
    <w:rsid w:val="00741E7D"/>
    <w:rsid w:val="00744A6F"/>
    <w:rsid w:val="00745595"/>
    <w:rsid w:val="007461EC"/>
    <w:rsid w:val="007468DE"/>
    <w:rsid w:val="00746E03"/>
    <w:rsid w:val="00747B78"/>
    <w:rsid w:val="007503A6"/>
    <w:rsid w:val="00751153"/>
    <w:rsid w:val="0075133A"/>
    <w:rsid w:val="00754EA9"/>
    <w:rsid w:val="00765ECA"/>
    <w:rsid w:val="00772DFB"/>
    <w:rsid w:val="00774726"/>
    <w:rsid w:val="00781717"/>
    <w:rsid w:val="00782C3E"/>
    <w:rsid w:val="0078745D"/>
    <w:rsid w:val="00793B7D"/>
    <w:rsid w:val="007A2161"/>
    <w:rsid w:val="007A2AED"/>
    <w:rsid w:val="007B5A05"/>
    <w:rsid w:val="007B677A"/>
    <w:rsid w:val="007C50E5"/>
    <w:rsid w:val="007C6EA0"/>
    <w:rsid w:val="007C79A0"/>
    <w:rsid w:val="007C7E18"/>
    <w:rsid w:val="007D4CA7"/>
    <w:rsid w:val="007E3701"/>
    <w:rsid w:val="007E3768"/>
    <w:rsid w:val="007E46B1"/>
    <w:rsid w:val="007E4782"/>
    <w:rsid w:val="007E6438"/>
    <w:rsid w:val="007F0FB6"/>
    <w:rsid w:val="007F16BC"/>
    <w:rsid w:val="007F3FFA"/>
    <w:rsid w:val="008017F8"/>
    <w:rsid w:val="00801EEA"/>
    <w:rsid w:val="00804614"/>
    <w:rsid w:val="00805026"/>
    <w:rsid w:val="00812942"/>
    <w:rsid w:val="00817686"/>
    <w:rsid w:val="0082121D"/>
    <w:rsid w:val="00825482"/>
    <w:rsid w:val="00825AD9"/>
    <w:rsid w:val="00832AF7"/>
    <w:rsid w:val="0083697F"/>
    <w:rsid w:val="00836B91"/>
    <w:rsid w:val="00840A01"/>
    <w:rsid w:val="008455D9"/>
    <w:rsid w:val="008466F0"/>
    <w:rsid w:val="00855461"/>
    <w:rsid w:val="00864469"/>
    <w:rsid w:val="00871168"/>
    <w:rsid w:val="00872116"/>
    <w:rsid w:val="008745C5"/>
    <w:rsid w:val="00881AA6"/>
    <w:rsid w:val="00883CEB"/>
    <w:rsid w:val="00884A9A"/>
    <w:rsid w:val="00886E1A"/>
    <w:rsid w:val="00892A7C"/>
    <w:rsid w:val="00893875"/>
    <w:rsid w:val="008A0725"/>
    <w:rsid w:val="008A0FDF"/>
    <w:rsid w:val="008A109B"/>
    <w:rsid w:val="008A1559"/>
    <w:rsid w:val="008A2300"/>
    <w:rsid w:val="008A7207"/>
    <w:rsid w:val="008A7FB1"/>
    <w:rsid w:val="008B5BDC"/>
    <w:rsid w:val="008B770C"/>
    <w:rsid w:val="008C004E"/>
    <w:rsid w:val="008C4684"/>
    <w:rsid w:val="008C4FBD"/>
    <w:rsid w:val="008C5490"/>
    <w:rsid w:val="008C55BD"/>
    <w:rsid w:val="008C63B6"/>
    <w:rsid w:val="008D0FA6"/>
    <w:rsid w:val="008D2313"/>
    <w:rsid w:val="008E239F"/>
    <w:rsid w:val="008E3F84"/>
    <w:rsid w:val="008F7B1C"/>
    <w:rsid w:val="0090154D"/>
    <w:rsid w:val="00902FF7"/>
    <w:rsid w:val="009032D8"/>
    <w:rsid w:val="00905B12"/>
    <w:rsid w:val="0091278B"/>
    <w:rsid w:val="009133A8"/>
    <w:rsid w:val="009232E8"/>
    <w:rsid w:val="00923D90"/>
    <w:rsid w:val="00934639"/>
    <w:rsid w:val="0094181D"/>
    <w:rsid w:val="00944E9D"/>
    <w:rsid w:val="00945D82"/>
    <w:rsid w:val="00946A9B"/>
    <w:rsid w:val="009529D5"/>
    <w:rsid w:val="00960D32"/>
    <w:rsid w:val="00965523"/>
    <w:rsid w:val="009679CA"/>
    <w:rsid w:val="00967D21"/>
    <w:rsid w:val="00970819"/>
    <w:rsid w:val="009714AC"/>
    <w:rsid w:val="00972D1C"/>
    <w:rsid w:val="009809A4"/>
    <w:rsid w:val="00980E04"/>
    <w:rsid w:val="00981059"/>
    <w:rsid w:val="00983BAF"/>
    <w:rsid w:val="0098771D"/>
    <w:rsid w:val="00990AA6"/>
    <w:rsid w:val="009910CD"/>
    <w:rsid w:val="009A1018"/>
    <w:rsid w:val="009A324B"/>
    <w:rsid w:val="009A3D85"/>
    <w:rsid w:val="009A4AA4"/>
    <w:rsid w:val="009A55A3"/>
    <w:rsid w:val="009A5BD7"/>
    <w:rsid w:val="009A7770"/>
    <w:rsid w:val="009C0376"/>
    <w:rsid w:val="009C2310"/>
    <w:rsid w:val="009C234B"/>
    <w:rsid w:val="009D452D"/>
    <w:rsid w:val="009E01D9"/>
    <w:rsid w:val="009E241E"/>
    <w:rsid w:val="009E428A"/>
    <w:rsid w:val="009E7039"/>
    <w:rsid w:val="009F0BB1"/>
    <w:rsid w:val="00A0126E"/>
    <w:rsid w:val="00A03780"/>
    <w:rsid w:val="00A048B6"/>
    <w:rsid w:val="00A07151"/>
    <w:rsid w:val="00A17286"/>
    <w:rsid w:val="00A17D1B"/>
    <w:rsid w:val="00A200C6"/>
    <w:rsid w:val="00A22BCB"/>
    <w:rsid w:val="00A24093"/>
    <w:rsid w:val="00A3220B"/>
    <w:rsid w:val="00A36DA0"/>
    <w:rsid w:val="00A43266"/>
    <w:rsid w:val="00A478CB"/>
    <w:rsid w:val="00A51869"/>
    <w:rsid w:val="00A547BE"/>
    <w:rsid w:val="00A54D4A"/>
    <w:rsid w:val="00A551EE"/>
    <w:rsid w:val="00A552AB"/>
    <w:rsid w:val="00A63B9A"/>
    <w:rsid w:val="00A64C0A"/>
    <w:rsid w:val="00A67ABA"/>
    <w:rsid w:val="00A75CE7"/>
    <w:rsid w:val="00A806E4"/>
    <w:rsid w:val="00A81BE6"/>
    <w:rsid w:val="00A90088"/>
    <w:rsid w:val="00A90814"/>
    <w:rsid w:val="00A90FB0"/>
    <w:rsid w:val="00A9121D"/>
    <w:rsid w:val="00A91ED6"/>
    <w:rsid w:val="00A924CC"/>
    <w:rsid w:val="00AA2239"/>
    <w:rsid w:val="00AB2970"/>
    <w:rsid w:val="00AC1FAB"/>
    <w:rsid w:val="00AC69E1"/>
    <w:rsid w:val="00AD0D32"/>
    <w:rsid w:val="00AD5306"/>
    <w:rsid w:val="00AF5B18"/>
    <w:rsid w:val="00AF6C7F"/>
    <w:rsid w:val="00B01FB9"/>
    <w:rsid w:val="00B13E32"/>
    <w:rsid w:val="00B141B2"/>
    <w:rsid w:val="00B17438"/>
    <w:rsid w:val="00B17444"/>
    <w:rsid w:val="00B238FA"/>
    <w:rsid w:val="00B24C21"/>
    <w:rsid w:val="00B33F85"/>
    <w:rsid w:val="00B357EC"/>
    <w:rsid w:val="00B407A1"/>
    <w:rsid w:val="00B41266"/>
    <w:rsid w:val="00B420E5"/>
    <w:rsid w:val="00B42848"/>
    <w:rsid w:val="00B430F1"/>
    <w:rsid w:val="00B45A54"/>
    <w:rsid w:val="00B5163B"/>
    <w:rsid w:val="00B52215"/>
    <w:rsid w:val="00B528F9"/>
    <w:rsid w:val="00B5353F"/>
    <w:rsid w:val="00B549FD"/>
    <w:rsid w:val="00B56DBE"/>
    <w:rsid w:val="00B6280B"/>
    <w:rsid w:val="00B64E4A"/>
    <w:rsid w:val="00B6641D"/>
    <w:rsid w:val="00B675F4"/>
    <w:rsid w:val="00B7163F"/>
    <w:rsid w:val="00B7492E"/>
    <w:rsid w:val="00B7728E"/>
    <w:rsid w:val="00B846E5"/>
    <w:rsid w:val="00B90C5F"/>
    <w:rsid w:val="00B90E32"/>
    <w:rsid w:val="00BA0C8F"/>
    <w:rsid w:val="00BA1CAD"/>
    <w:rsid w:val="00BA48E5"/>
    <w:rsid w:val="00BA4AE2"/>
    <w:rsid w:val="00BA5DA4"/>
    <w:rsid w:val="00BB63E5"/>
    <w:rsid w:val="00BC0CC0"/>
    <w:rsid w:val="00BC64E8"/>
    <w:rsid w:val="00BD4C40"/>
    <w:rsid w:val="00BE140B"/>
    <w:rsid w:val="00BE27DB"/>
    <w:rsid w:val="00BE548A"/>
    <w:rsid w:val="00BE5C06"/>
    <w:rsid w:val="00BF05E4"/>
    <w:rsid w:val="00BF15C2"/>
    <w:rsid w:val="00BF21C7"/>
    <w:rsid w:val="00BF250A"/>
    <w:rsid w:val="00BF285E"/>
    <w:rsid w:val="00BF2F46"/>
    <w:rsid w:val="00BF354C"/>
    <w:rsid w:val="00BF430F"/>
    <w:rsid w:val="00BF7A54"/>
    <w:rsid w:val="00BF7A81"/>
    <w:rsid w:val="00C01224"/>
    <w:rsid w:val="00C05921"/>
    <w:rsid w:val="00C11150"/>
    <w:rsid w:val="00C12248"/>
    <w:rsid w:val="00C202D9"/>
    <w:rsid w:val="00C20785"/>
    <w:rsid w:val="00C23558"/>
    <w:rsid w:val="00C244E4"/>
    <w:rsid w:val="00C2712A"/>
    <w:rsid w:val="00C31E0F"/>
    <w:rsid w:val="00C35B7E"/>
    <w:rsid w:val="00C50A12"/>
    <w:rsid w:val="00C55528"/>
    <w:rsid w:val="00C73133"/>
    <w:rsid w:val="00C7322F"/>
    <w:rsid w:val="00C768C2"/>
    <w:rsid w:val="00C8653A"/>
    <w:rsid w:val="00C925B3"/>
    <w:rsid w:val="00C937A8"/>
    <w:rsid w:val="00C940D0"/>
    <w:rsid w:val="00CA2956"/>
    <w:rsid w:val="00CA33AD"/>
    <w:rsid w:val="00CA47CA"/>
    <w:rsid w:val="00CA4F5B"/>
    <w:rsid w:val="00CB1B68"/>
    <w:rsid w:val="00CB754D"/>
    <w:rsid w:val="00CB7C00"/>
    <w:rsid w:val="00CC5797"/>
    <w:rsid w:val="00CC5A26"/>
    <w:rsid w:val="00CC6557"/>
    <w:rsid w:val="00CD0EB3"/>
    <w:rsid w:val="00CD15B5"/>
    <w:rsid w:val="00CD62FC"/>
    <w:rsid w:val="00CF036B"/>
    <w:rsid w:val="00CF051D"/>
    <w:rsid w:val="00D01E7C"/>
    <w:rsid w:val="00D059DB"/>
    <w:rsid w:val="00D061AE"/>
    <w:rsid w:val="00D1044B"/>
    <w:rsid w:val="00D27B6F"/>
    <w:rsid w:val="00D3042F"/>
    <w:rsid w:val="00D320B2"/>
    <w:rsid w:val="00D374E3"/>
    <w:rsid w:val="00D404CA"/>
    <w:rsid w:val="00D455CB"/>
    <w:rsid w:val="00D56734"/>
    <w:rsid w:val="00D56A8C"/>
    <w:rsid w:val="00D61549"/>
    <w:rsid w:val="00D72B55"/>
    <w:rsid w:val="00D75392"/>
    <w:rsid w:val="00D80554"/>
    <w:rsid w:val="00D861C4"/>
    <w:rsid w:val="00D87445"/>
    <w:rsid w:val="00D879BB"/>
    <w:rsid w:val="00D9130D"/>
    <w:rsid w:val="00D930A4"/>
    <w:rsid w:val="00DA0E39"/>
    <w:rsid w:val="00DA494D"/>
    <w:rsid w:val="00DA72F4"/>
    <w:rsid w:val="00DA75D1"/>
    <w:rsid w:val="00DA7D8F"/>
    <w:rsid w:val="00DB175C"/>
    <w:rsid w:val="00DB22D0"/>
    <w:rsid w:val="00DB5710"/>
    <w:rsid w:val="00DB60A0"/>
    <w:rsid w:val="00DB6718"/>
    <w:rsid w:val="00DC0C5A"/>
    <w:rsid w:val="00DC1870"/>
    <w:rsid w:val="00DC2FB4"/>
    <w:rsid w:val="00DC4491"/>
    <w:rsid w:val="00DD07A6"/>
    <w:rsid w:val="00DD6A44"/>
    <w:rsid w:val="00DD7325"/>
    <w:rsid w:val="00DE2B49"/>
    <w:rsid w:val="00DE56B9"/>
    <w:rsid w:val="00DE735F"/>
    <w:rsid w:val="00DF439F"/>
    <w:rsid w:val="00DF446A"/>
    <w:rsid w:val="00E0384E"/>
    <w:rsid w:val="00E11F74"/>
    <w:rsid w:val="00E252B1"/>
    <w:rsid w:val="00E25AAC"/>
    <w:rsid w:val="00E3093D"/>
    <w:rsid w:val="00E32A58"/>
    <w:rsid w:val="00E32F03"/>
    <w:rsid w:val="00E367E6"/>
    <w:rsid w:val="00E3719E"/>
    <w:rsid w:val="00E424EF"/>
    <w:rsid w:val="00E440F2"/>
    <w:rsid w:val="00E44C28"/>
    <w:rsid w:val="00E46418"/>
    <w:rsid w:val="00E50A4F"/>
    <w:rsid w:val="00E533BD"/>
    <w:rsid w:val="00E55E92"/>
    <w:rsid w:val="00E66355"/>
    <w:rsid w:val="00E71082"/>
    <w:rsid w:val="00E72209"/>
    <w:rsid w:val="00E73303"/>
    <w:rsid w:val="00E80F52"/>
    <w:rsid w:val="00E84E26"/>
    <w:rsid w:val="00E90ECC"/>
    <w:rsid w:val="00EA18AB"/>
    <w:rsid w:val="00EA269B"/>
    <w:rsid w:val="00EA316E"/>
    <w:rsid w:val="00EA3946"/>
    <w:rsid w:val="00EA5612"/>
    <w:rsid w:val="00EA6B8B"/>
    <w:rsid w:val="00EB75E3"/>
    <w:rsid w:val="00EC10B9"/>
    <w:rsid w:val="00EC54A4"/>
    <w:rsid w:val="00ED61B2"/>
    <w:rsid w:val="00ED6CE9"/>
    <w:rsid w:val="00EE1DB2"/>
    <w:rsid w:val="00EE7907"/>
    <w:rsid w:val="00EF0383"/>
    <w:rsid w:val="00EF5278"/>
    <w:rsid w:val="00F009B8"/>
    <w:rsid w:val="00F0217E"/>
    <w:rsid w:val="00F0328C"/>
    <w:rsid w:val="00F06678"/>
    <w:rsid w:val="00F07241"/>
    <w:rsid w:val="00F10CA1"/>
    <w:rsid w:val="00F17553"/>
    <w:rsid w:val="00F21411"/>
    <w:rsid w:val="00F21D5E"/>
    <w:rsid w:val="00F2311C"/>
    <w:rsid w:val="00F27BE9"/>
    <w:rsid w:val="00F27DDC"/>
    <w:rsid w:val="00F32849"/>
    <w:rsid w:val="00F342C3"/>
    <w:rsid w:val="00F41972"/>
    <w:rsid w:val="00F52BC1"/>
    <w:rsid w:val="00F540C5"/>
    <w:rsid w:val="00F548A5"/>
    <w:rsid w:val="00F57CF9"/>
    <w:rsid w:val="00F60350"/>
    <w:rsid w:val="00F60C6C"/>
    <w:rsid w:val="00F6547E"/>
    <w:rsid w:val="00F72030"/>
    <w:rsid w:val="00F730EE"/>
    <w:rsid w:val="00F87C3F"/>
    <w:rsid w:val="00F9538E"/>
    <w:rsid w:val="00F95822"/>
    <w:rsid w:val="00F96D36"/>
    <w:rsid w:val="00FA42CC"/>
    <w:rsid w:val="00FA45CA"/>
    <w:rsid w:val="00FB1774"/>
    <w:rsid w:val="00FB40F8"/>
    <w:rsid w:val="00FB5781"/>
    <w:rsid w:val="00FB7A20"/>
    <w:rsid w:val="00FC1DFB"/>
    <w:rsid w:val="00FC6E67"/>
    <w:rsid w:val="00FD203F"/>
    <w:rsid w:val="00FD373A"/>
    <w:rsid w:val="00FD5C22"/>
    <w:rsid w:val="00FE3D1C"/>
    <w:rsid w:val="00FE4A9A"/>
    <w:rsid w:val="00FF1AE0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chartTrackingRefBased/>
  <w15:docId w15:val="{F36E7F9C-64BC-455F-93AF-CCB032D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NormalnyWeb">
    <w:name w:val="Normal (Web)"/>
    <w:basedOn w:val="Normalny"/>
    <w:uiPriority w:val="99"/>
    <w:unhideWhenUsed/>
    <w:rsid w:val="002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0F"/>
    <w:rPr>
      <w:color w:val="0000FF"/>
      <w:u w:val="single"/>
    </w:rPr>
  </w:style>
  <w:style w:type="character" w:customStyle="1" w:styleId="hgkelc">
    <w:name w:val="hgkelc"/>
    <w:basedOn w:val="Domylnaczcionkaakapitu"/>
    <w:rsid w:val="00E3719E"/>
  </w:style>
  <w:style w:type="character" w:styleId="Pogrubienie">
    <w:name w:val="Strong"/>
    <w:basedOn w:val="Domylnaczcionkaakapitu"/>
    <w:uiPriority w:val="22"/>
    <w:qFormat/>
    <w:rsid w:val="004C4395"/>
    <w:rPr>
      <w:b/>
      <w:bCs/>
    </w:rPr>
  </w:style>
  <w:style w:type="paragraph" w:styleId="Bezodstpw">
    <w:name w:val="No Spacing"/>
    <w:uiPriority w:val="1"/>
    <w:qFormat/>
    <w:rsid w:val="00F27BE9"/>
    <w:pPr>
      <w:spacing w:after="0" w:line="240" w:lineRule="auto"/>
    </w:pPr>
  </w:style>
  <w:style w:type="paragraph" w:customStyle="1" w:styleId="Textbody">
    <w:name w:val="Text body"/>
    <w:basedOn w:val="Normalny"/>
    <w:rsid w:val="00571D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75392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0E427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647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ustom-1oer2oc">
    <w:name w:val="custom-1oer2oc"/>
    <w:basedOn w:val="Normalny"/>
    <w:rsid w:val="0046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B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B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B7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4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138</cp:revision>
  <cp:lastPrinted>2024-03-11T12:14:00Z</cp:lastPrinted>
  <dcterms:created xsi:type="dcterms:W3CDTF">2024-03-07T09:20:00Z</dcterms:created>
  <dcterms:modified xsi:type="dcterms:W3CDTF">2024-12-09T10:00:00Z</dcterms:modified>
</cp:coreProperties>
</file>